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M</w:t>
      </w:r>
      <w:bookmarkStart w:id="0" w:name="_GoBack"/>
      <w:bookmarkEnd w:id="0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ANIFEST DEL SECRETARIAT DE MARGINACIÓ DE L’ARQUEBISBAT DE BARCELONA AMB MOTIU DE LES ELECCIONS AL PARLAMENT DE CATALUNYA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Introducció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dissabte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9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d’octubre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es va celebrar la primera reunió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Secretariat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Marginació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Bisbat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Barcelona.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membres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Secretariat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persones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diferents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entitats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treballen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promoció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ajuda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l'anomenat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“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”,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debateren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  sobre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greu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situació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marginació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homes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dones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País, i també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degut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greu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econòmica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patim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hi ha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persones en un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perill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imminent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caure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l’exclusió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social. La  pregunta,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formularen,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fou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: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passa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?.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passa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? I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incloem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comunitats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cristianes, 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a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general.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passa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?.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incapaços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reaccionar?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passa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? 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no hi ha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complicitats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cercar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veritables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solucions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(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personals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)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marge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?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senzill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trobar-ne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alguna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resposta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concloent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pregunta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punyent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Ara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bé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el que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senzill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solucions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cap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excusa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la pregunta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inquieti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posi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sota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sospita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conductes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personals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obligui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canviar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l’ordre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prioritats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plantejaments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personals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col·lectius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Conscients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hi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tenim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responsabilitat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problemàtica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d’aportar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solucions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cregut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convenient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les portes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d’unes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eleccions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Parlament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Catalunya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unes demandes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futurs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responsables de la política catalana.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Demanem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: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partits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  que formaran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cambra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Parlament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Catalunya,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independentment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ideologies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sigles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representin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que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objectiu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primer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la persona, i 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comprometin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treballar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cap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dona,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origen, cultura, credo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religiós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deixi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ser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atesa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seves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necessitats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bàsiques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tothom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l’ajuda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necessària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dignitat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el programes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econòmics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culturals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d’organització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administrativa,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relació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Catalunya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Espanya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la resta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etc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han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tenir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primera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finalitat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possible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tothom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poguí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condicions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té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dret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persona.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Especialment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demanem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una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atenció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especial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aquells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formant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tenen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ningú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empari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referim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entre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col·lectius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, “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sostre”,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homes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dones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explotats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sexualment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afectats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drogodependències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(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víctimes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l'alcohol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de les drogues),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infants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nascuts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famílies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estructurades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ancians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recursos, persones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malviuen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irrisòries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famílies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residents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barris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marginals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societats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pobles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,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demanda,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motivats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pel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en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presentacions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programes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partits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, el “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”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una de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primeres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prioritats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conseqüència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,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Proposem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: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Que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l’elaboració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pressupostos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prioritzin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partides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destinades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polítiques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eficaces. Encara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això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detriment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d’altres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àmbits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Veiem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preocupació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que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quantitat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diners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destinat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al “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”,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s’incrementi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temps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mateix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percentatge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han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augmentat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persones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excloses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Concretament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: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1.    En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l’àmbit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del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sostre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a)    Destinar persones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s’habilitar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llocs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atendre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les persones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carrer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tant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se’ls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ha de facilitar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llocs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dormir,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sinó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disposin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d’organismes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atendre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r w:rsidRPr="00D2585B">
        <w:rPr>
          <w:rFonts w:ascii="Garamond" w:hAnsi="Garamond" w:cs="Garamond"/>
          <w:sz w:val="22"/>
          <w:szCs w:val="22"/>
          <w:lang w:val="es-ES"/>
        </w:rPr>
        <w:lastRenderedPageBreak/>
        <w:t xml:space="preserve">guarir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patologies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d’ells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pateixen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: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depressions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malalties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mentals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alcoholismes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drogoaddicció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etc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b)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Col.laborar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diners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recursos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entitats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nascudes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gracies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la iniciativa privada (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confessionals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laiques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) i fa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anys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ja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treballen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ajudar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necessitats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c)    Facilitar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locals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puguin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-se, rentar-se,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menjar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persones “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sostre”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2.     En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l’àmbit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de les persones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grans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malaltes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a)    Incrementar de manera substantiva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no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retributives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perceben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persones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Malgrat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problemes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tresoreria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pateixen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hauria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d’arribar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mateixa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quantitat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salari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mínim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interprofessional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b)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Augmentar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la plantilla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professionals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dedicats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l’atenció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les persones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soles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c)    Destinar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partides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rehabilitació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cases i pisos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deteriorats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sovint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ascensor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persones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impedides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  I posar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combatre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“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mobbing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”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mobiliari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3.    En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l’àmbit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infants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a)    Revisar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llei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menor. El primer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objectiu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bé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l’infant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Quan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objectius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estan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conflicte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altres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drets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pares o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sempre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prevaldre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del menor.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b)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una política educativa, 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adolescents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un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lloc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formar-se,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idoni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possible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seves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característiques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c)    Perseguir i castigar a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màfies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utilitzin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menors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mendicitat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pornografia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infantil, o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prostitució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d)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Augmentar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educadors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carrer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 dotar-los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complir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seva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funció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detectar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acompanyar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infants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risc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d’exclusió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4.    En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l’àmbit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de les persones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explotades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sexualment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Calibri" w:hAnsi="Calibri" w:cs="Calibri"/>
          <w:sz w:val="22"/>
          <w:szCs w:val="22"/>
          <w:lang w:val="es-ES"/>
        </w:rPr>
        <w:t xml:space="preserve">a)    </w:t>
      </w:r>
      <w:r w:rsidRPr="00D2585B">
        <w:rPr>
          <w:rFonts w:ascii="Garamond" w:hAnsi="Garamond" w:cs="Garamond"/>
          <w:sz w:val="22"/>
          <w:szCs w:val="22"/>
          <w:lang w:val="es-ES"/>
        </w:rPr>
        <w:t xml:space="preserve">Dedicar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mes recursos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humans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econòmics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tal de facilitar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l'eradicació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o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disminució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prostitució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. Que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alternatives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se’ls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ofereixen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siguin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vàlides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realistes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Calibri" w:hAnsi="Calibri" w:cs="Calibri"/>
          <w:sz w:val="22"/>
          <w:szCs w:val="22"/>
          <w:lang w:val="es-ES"/>
        </w:rPr>
        <w:t xml:space="preserve">b)    </w:t>
      </w:r>
      <w:r w:rsidRPr="00D2585B">
        <w:rPr>
          <w:rFonts w:ascii="Garamond" w:hAnsi="Garamond" w:cs="Garamond"/>
          <w:sz w:val="22"/>
          <w:szCs w:val="22"/>
          <w:lang w:val="es-ES"/>
        </w:rPr>
        <w:t xml:space="preserve">Cal que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sortides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pot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ser pisos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d’acollida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, per les ex-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prostitutes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que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sovint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troben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soles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desemparades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Calibri" w:hAnsi="Calibri" w:cs="Calibri"/>
          <w:sz w:val="22"/>
          <w:szCs w:val="22"/>
          <w:lang w:val="es-ES"/>
        </w:rPr>
        <w:t xml:space="preserve">c)     </w:t>
      </w:r>
      <w:r w:rsidRPr="00D2585B">
        <w:rPr>
          <w:rFonts w:ascii="Garamond" w:hAnsi="Garamond" w:cs="Garamond"/>
          <w:sz w:val="22"/>
          <w:szCs w:val="22"/>
          <w:lang w:val="es-ES"/>
        </w:rPr>
        <w:t xml:space="preserve">Que 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persegueixin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màfies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i  totes les persones que es lucren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explotant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aquestes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dones.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5.    En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l’àmbit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de la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sensibilització</w:t>
      </w:r>
      <w:proofErr w:type="spellEnd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 xml:space="preserve"> a la </w:t>
      </w:r>
      <w:proofErr w:type="spellStart"/>
      <w:r w:rsidRPr="00D2585B">
        <w:rPr>
          <w:rFonts w:ascii="Garamond" w:hAnsi="Garamond" w:cs="Garamond"/>
          <w:b/>
          <w:bCs/>
          <w:sz w:val="22"/>
          <w:szCs w:val="22"/>
          <w:lang w:val="es-ES"/>
        </w:rPr>
        <w:t>responsabilitat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a) 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Promoure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campanyes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fomentar el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voluntariat</w:t>
      </w:r>
      <w:proofErr w:type="spellEnd"/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 w:line="42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b)  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conèixer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manera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objectiva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sensacionalismes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realitat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marginació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que hi ha en la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mitjà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serveis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d’informació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institucionals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(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televisions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ràdios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públiques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butlletins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d’òrgans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oficials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,…) i també en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campanyes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pels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comunicació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>.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D2585B" w:rsidRPr="00D2585B" w:rsidRDefault="00D2585B" w:rsidP="00D2585B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> </w:t>
      </w:r>
    </w:p>
    <w:p w:rsidR="00A7644E" w:rsidRPr="00D2585B" w:rsidRDefault="00D2585B" w:rsidP="00D2585B">
      <w:pPr>
        <w:rPr>
          <w:sz w:val="22"/>
          <w:szCs w:val="22"/>
        </w:rPr>
      </w:pPr>
      <w:r w:rsidRPr="00D2585B">
        <w:rPr>
          <w:rFonts w:ascii="Garamond" w:hAnsi="Garamond" w:cs="Garamond"/>
          <w:sz w:val="22"/>
          <w:szCs w:val="22"/>
          <w:lang w:val="es-ES"/>
        </w:rPr>
        <w:t xml:space="preserve">Barcelona, 21 </w:t>
      </w:r>
      <w:proofErr w:type="spellStart"/>
      <w:r w:rsidRPr="00D2585B">
        <w:rPr>
          <w:rFonts w:ascii="Garamond" w:hAnsi="Garamond" w:cs="Garamond"/>
          <w:sz w:val="22"/>
          <w:szCs w:val="22"/>
          <w:lang w:val="es-ES"/>
        </w:rPr>
        <w:t>d’octubre</w:t>
      </w:r>
      <w:proofErr w:type="spellEnd"/>
      <w:r w:rsidRPr="00D2585B">
        <w:rPr>
          <w:rFonts w:ascii="Garamond" w:hAnsi="Garamond" w:cs="Garamond"/>
          <w:sz w:val="22"/>
          <w:szCs w:val="22"/>
          <w:lang w:val="es-ES"/>
        </w:rPr>
        <w:t xml:space="preserve"> de 2010</w:t>
      </w:r>
    </w:p>
    <w:sectPr w:rsidR="00A7644E" w:rsidRPr="00D2585B" w:rsidSect="0011688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5B"/>
    <w:rsid w:val="00116880"/>
    <w:rsid w:val="00175BEE"/>
    <w:rsid w:val="005F7F9E"/>
    <w:rsid w:val="006C41C7"/>
    <w:rsid w:val="007B29F1"/>
    <w:rsid w:val="007C3F83"/>
    <w:rsid w:val="00942F7E"/>
    <w:rsid w:val="0095213C"/>
    <w:rsid w:val="00B3115F"/>
    <w:rsid w:val="00D2585B"/>
    <w:rsid w:val="00F001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0C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9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9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5314</Characters>
  <Application>Microsoft Macintosh Word</Application>
  <DocSecurity>0</DocSecurity>
  <Lines>44</Lines>
  <Paragraphs>12</Paragraphs>
  <ScaleCrop>false</ScaleCrop>
  <Company>A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A</dc:creator>
  <cp:keywords/>
  <dc:description/>
  <cp:lastModifiedBy>Xavi A</cp:lastModifiedBy>
  <cp:revision>1</cp:revision>
  <dcterms:created xsi:type="dcterms:W3CDTF">2012-05-21T15:09:00Z</dcterms:created>
  <dcterms:modified xsi:type="dcterms:W3CDTF">2012-05-21T15:10:00Z</dcterms:modified>
</cp:coreProperties>
</file>